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CD13" w14:textId="77777777" w:rsidR="00136679" w:rsidRPr="00136679" w:rsidRDefault="00136679" w:rsidP="002C32FB">
      <w:pPr>
        <w:ind w:left="5670" w:hanging="850"/>
        <w:rPr>
          <w:rFonts w:ascii="Times New Roman" w:eastAsia="Calibri" w:hAnsi="Times New Roman" w:cs="Times New Roman"/>
          <w:sz w:val="24"/>
          <w:szCs w:val="24"/>
          <w:lang w:val="lt-LT"/>
        </w:rPr>
      </w:pPr>
      <w:r w:rsidRPr="00136679">
        <w:rPr>
          <w:rFonts w:ascii="Times New Roman" w:eastAsia="Calibri" w:hAnsi="Times New Roman" w:cs="Times New Roman"/>
          <w:sz w:val="24"/>
          <w:szCs w:val="24"/>
          <w:lang w:val="lt-LT"/>
        </w:rPr>
        <w:t>PATVIRTINTA</w:t>
      </w:r>
    </w:p>
    <w:p w14:paraId="73B396B3" w14:textId="4AAF2697" w:rsidR="00136679" w:rsidRPr="00136679" w:rsidRDefault="007F2B92" w:rsidP="002C32FB">
      <w:pPr>
        <w:ind w:left="482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Vilniaus r. Paberžės šv. </w:t>
      </w:r>
      <w:proofErr w:type="spellStart"/>
      <w:r>
        <w:rPr>
          <w:rFonts w:ascii="Times New Roman" w:eastAsia="Calibri" w:hAnsi="Times New Roman" w:cs="Times New Roman"/>
          <w:sz w:val="24"/>
          <w:szCs w:val="24"/>
          <w:lang w:val="lt-LT"/>
        </w:rPr>
        <w:t>Stanislavo</w:t>
      </w:r>
      <w:proofErr w:type="spellEnd"/>
      <w:r>
        <w:rPr>
          <w:rFonts w:ascii="Times New Roman" w:eastAsia="Calibri" w:hAnsi="Times New Roman" w:cs="Times New Roman"/>
          <w:sz w:val="24"/>
          <w:szCs w:val="24"/>
          <w:lang w:val="lt-LT"/>
        </w:rPr>
        <w:t xml:space="preserve"> </w:t>
      </w:r>
      <w:proofErr w:type="spellStart"/>
      <w:r>
        <w:rPr>
          <w:rFonts w:ascii="Times New Roman" w:eastAsia="Calibri" w:hAnsi="Times New Roman" w:cs="Times New Roman"/>
          <w:sz w:val="24"/>
          <w:szCs w:val="24"/>
          <w:lang w:val="lt-LT"/>
        </w:rPr>
        <w:t>Kostkos</w:t>
      </w:r>
      <w:proofErr w:type="spellEnd"/>
      <w:r>
        <w:rPr>
          <w:rFonts w:ascii="Times New Roman" w:eastAsia="Calibri" w:hAnsi="Times New Roman" w:cs="Times New Roman"/>
          <w:sz w:val="24"/>
          <w:szCs w:val="24"/>
          <w:lang w:val="lt-LT"/>
        </w:rPr>
        <w:t xml:space="preserve"> gimnazijos</w:t>
      </w:r>
      <w:r w:rsidR="002C32FB">
        <w:rPr>
          <w:rFonts w:ascii="Times New Roman" w:eastAsia="Calibri" w:hAnsi="Times New Roman" w:cs="Times New Roman"/>
          <w:sz w:val="24"/>
          <w:szCs w:val="24"/>
          <w:lang w:val="lt-LT"/>
        </w:rPr>
        <w:t xml:space="preserve"> d</w:t>
      </w:r>
      <w:r w:rsidR="00136679" w:rsidRPr="00136679">
        <w:rPr>
          <w:rFonts w:ascii="Times New Roman" w:eastAsia="Calibri" w:hAnsi="Times New Roman" w:cs="Times New Roman"/>
          <w:sz w:val="24"/>
          <w:szCs w:val="24"/>
          <w:lang w:val="lt-LT"/>
        </w:rPr>
        <w:t xml:space="preserve">irektoriaus 2021 m. </w:t>
      </w:r>
      <w:r>
        <w:rPr>
          <w:rFonts w:ascii="Times New Roman" w:eastAsia="Calibri" w:hAnsi="Times New Roman" w:cs="Times New Roman"/>
          <w:sz w:val="24"/>
          <w:szCs w:val="24"/>
          <w:lang w:val="lt-LT"/>
        </w:rPr>
        <w:t>spalio</w:t>
      </w:r>
      <w:r w:rsidR="00136679" w:rsidRPr="00136679">
        <w:rPr>
          <w:rFonts w:ascii="Times New Roman" w:eastAsia="Calibri" w:hAnsi="Times New Roman" w:cs="Times New Roman"/>
          <w:sz w:val="24"/>
          <w:szCs w:val="24"/>
          <w:lang w:val="lt-LT"/>
        </w:rPr>
        <w:t xml:space="preserve"> </w:t>
      </w:r>
      <w:r w:rsidR="002C32FB">
        <w:rPr>
          <w:rFonts w:ascii="Times New Roman" w:eastAsia="Calibri" w:hAnsi="Times New Roman" w:cs="Times New Roman"/>
          <w:sz w:val="24"/>
          <w:szCs w:val="24"/>
          <w:lang w:val="lt-LT"/>
        </w:rPr>
        <w:t>8</w:t>
      </w:r>
      <w:r w:rsidR="00136679" w:rsidRPr="00136679">
        <w:rPr>
          <w:rFonts w:ascii="Times New Roman" w:eastAsia="Calibri" w:hAnsi="Times New Roman" w:cs="Times New Roman"/>
          <w:sz w:val="24"/>
          <w:szCs w:val="24"/>
          <w:lang w:val="lt-LT"/>
        </w:rPr>
        <w:t xml:space="preserve"> d. </w:t>
      </w:r>
    </w:p>
    <w:p w14:paraId="4BA9391A" w14:textId="37B6392E" w:rsidR="00136679" w:rsidRPr="00136679" w:rsidRDefault="00136679" w:rsidP="002C32FB">
      <w:pPr>
        <w:tabs>
          <w:tab w:val="left" w:pos="4678"/>
        </w:tabs>
        <w:ind w:left="5670" w:hanging="850"/>
        <w:rPr>
          <w:rFonts w:ascii="Times New Roman" w:eastAsia="Calibri" w:hAnsi="Times New Roman" w:cs="Times New Roman"/>
          <w:sz w:val="24"/>
          <w:szCs w:val="24"/>
          <w:lang w:val="lt-LT"/>
        </w:rPr>
      </w:pPr>
      <w:r w:rsidRPr="00136679">
        <w:rPr>
          <w:rFonts w:ascii="Times New Roman" w:eastAsia="Calibri" w:hAnsi="Times New Roman" w:cs="Times New Roman"/>
          <w:sz w:val="24"/>
          <w:szCs w:val="24"/>
          <w:lang w:val="lt-LT"/>
        </w:rPr>
        <w:t xml:space="preserve">įsakymu Nr. </w:t>
      </w:r>
      <w:r w:rsidR="002C32FB">
        <w:rPr>
          <w:rFonts w:ascii="Times New Roman" w:eastAsia="Calibri" w:hAnsi="Times New Roman" w:cs="Times New Roman"/>
          <w:sz w:val="24"/>
          <w:szCs w:val="24"/>
          <w:lang w:val="lt-LT"/>
        </w:rPr>
        <w:t>V-128</w:t>
      </w:r>
    </w:p>
    <w:p w14:paraId="0707B916" w14:textId="77777777" w:rsidR="00396282" w:rsidRPr="007C5F89" w:rsidRDefault="00396282" w:rsidP="00284422">
      <w:pPr>
        <w:spacing w:line="259" w:lineRule="auto"/>
        <w:jc w:val="center"/>
        <w:rPr>
          <w:rFonts w:ascii="Times New Roman" w:hAnsi="Times New Roman" w:cs="Times New Roman"/>
          <w:sz w:val="24"/>
          <w:szCs w:val="24"/>
          <w:lang w:val="lt-LT"/>
        </w:rPr>
      </w:pPr>
    </w:p>
    <w:p w14:paraId="4E54458D" w14:textId="77777777" w:rsidR="00F11FE6" w:rsidRDefault="00F11FE6" w:rsidP="00284422">
      <w:pPr>
        <w:spacing w:line="259" w:lineRule="auto"/>
        <w:jc w:val="center"/>
        <w:rPr>
          <w:rFonts w:ascii="Times New Roman" w:hAnsi="Times New Roman" w:cs="Times New Roman"/>
          <w:b/>
          <w:sz w:val="56"/>
          <w:szCs w:val="24"/>
          <w:lang w:val="lt-LT"/>
        </w:rPr>
      </w:pPr>
    </w:p>
    <w:p w14:paraId="11FD13C8" w14:textId="77777777" w:rsidR="00F11FE6" w:rsidRDefault="00F11FE6" w:rsidP="00284422">
      <w:pPr>
        <w:spacing w:line="259" w:lineRule="auto"/>
        <w:jc w:val="center"/>
        <w:rPr>
          <w:rFonts w:ascii="Times New Roman" w:hAnsi="Times New Roman" w:cs="Times New Roman"/>
          <w:b/>
          <w:sz w:val="56"/>
          <w:szCs w:val="24"/>
          <w:lang w:val="lt-LT"/>
        </w:rPr>
      </w:pPr>
    </w:p>
    <w:p w14:paraId="34ECA62A" w14:textId="1722445B" w:rsidR="00F11FE6" w:rsidRDefault="00F11FE6" w:rsidP="00284422">
      <w:pPr>
        <w:spacing w:line="259" w:lineRule="auto"/>
        <w:jc w:val="center"/>
        <w:rPr>
          <w:rFonts w:ascii="Times New Roman" w:hAnsi="Times New Roman" w:cs="Times New Roman"/>
          <w:b/>
          <w:sz w:val="56"/>
          <w:szCs w:val="24"/>
          <w:lang w:val="lt-LT"/>
        </w:rPr>
      </w:pPr>
    </w:p>
    <w:p w14:paraId="18A514F4" w14:textId="77777777" w:rsidR="00E61374" w:rsidRDefault="00E61374" w:rsidP="00284422">
      <w:pPr>
        <w:spacing w:line="259" w:lineRule="auto"/>
        <w:jc w:val="center"/>
        <w:rPr>
          <w:rFonts w:ascii="Times New Roman" w:hAnsi="Times New Roman" w:cs="Times New Roman"/>
          <w:b/>
          <w:sz w:val="56"/>
          <w:szCs w:val="24"/>
          <w:lang w:val="lt-LT"/>
        </w:rPr>
      </w:pPr>
    </w:p>
    <w:p w14:paraId="75AF702C" w14:textId="77777777" w:rsidR="00F11FE6" w:rsidRDefault="00F11FE6" w:rsidP="00284422">
      <w:pPr>
        <w:spacing w:line="259" w:lineRule="auto"/>
        <w:jc w:val="center"/>
        <w:rPr>
          <w:rFonts w:ascii="Times New Roman" w:hAnsi="Times New Roman" w:cs="Times New Roman"/>
          <w:b/>
          <w:sz w:val="56"/>
          <w:szCs w:val="24"/>
          <w:lang w:val="lt-LT"/>
        </w:rPr>
      </w:pPr>
    </w:p>
    <w:p w14:paraId="666F3CCC" w14:textId="77777777" w:rsidR="00F11FE6" w:rsidRPr="00E61374" w:rsidRDefault="00F11FE6" w:rsidP="00284422">
      <w:pPr>
        <w:spacing w:line="259" w:lineRule="auto"/>
        <w:jc w:val="center"/>
        <w:rPr>
          <w:rFonts w:ascii="Times New Roman" w:hAnsi="Times New Roman" w:cs="Times New Roman"/>
          <w:b/>
          <w:sz w:val="44"/>
          <w:szCs w:val="44"/>
          <w:lang w:val="lt-LT"/>
        </w:rPr>
      </w:pPr>
    </w:p>
    <w:p w14:paraId="547C3ED7" w14:textId="77777777" w:rsidR="00396282" w:rsidRPr="00E61374" w:rsidRDefault="00396282" w:rsidP="00F11FE6">
      <w:pPr>
        <w:spacing w:line="276" w:lineRule="auto"/>
        <w:jc w:val="center"/>
        <w:rPr>
          <w:rFonts w:ascii="Times New Roman" w:hAnsi="Times New Roman" w:cs="Times New Roman"/>
          <w:b/>
          <w:sz w:val="44"/>
          <w:szCs w:val="44"/>
          <w:lang w:val="lt-LT"/>
        </w:rPr>
      </w:pPr>
      <w:r w:rsidRPr="00E61374">
        <w:rPr>
          <w:rFonts w:ascii="Times New Roman" w:hAnsi="Times New Roman" w:cs="Times New Roman"/>
          <w:b/>
          <w:sz w:val="44"/>
          <w:szCs w:val="44"/>
          <w:lang w:val="lt-LT"/>
        </w:rPr>
        <w:t>LYGIŲ GALIMYBIŲ POLITIKOS ĮGYVENDINIMO IR VYKDYMO PRIEŽIŪROS PRINCIPŲ ĮGYVENDINIMO PRIEMONĖS</w:t>
      </w:r>
    </w:p>
    <w:p w14:paraId="3D83AB0D" w14:textId="77777777" w:rsidR="00F11FE6" w:rsidRDefault="00F11FE6" w:rsidP="00284422">
      <w:pPr>
        <w:spacing w:line="259" w:lineRule="auto"/>
        <w:jc w:val="center"/>
        <w:rPr>
          <w:rFonts w:ascii="Times New Roman" w:hAnsi="Times New Roman" w:cs="Times New Roman"/>
          <w:b/>
          <w:sz w:val="56"/>
          <w:szCs w:val="24"/>
          <w:lang w:val="lt-LT"/>
        </w:rPr>
      </w:pPr>
    </w:p>
    <w:p w14:paraId="7F45EF9B" w14:textId="7D98A672" w:rsidR="00F11FE6" w:rsidRDefault="00F11FE6" w:rsidP="00284422">
      <w:pPr>
        <w:spacing w:line="259" w:lineRule="auto"/>
        <w:jc w:val="center"/>
        <w:rPr>
          <w:rFonts w:ascii="Times New Roman" w:hAnsi="Times New Roman" w:cs="Times New Roman"/>
          <w:b/>
          <w:sz w:val="56"/>
          <w:szCs w:val="24"/>
          <w:lang w:val="lt-LT"/>
        </w:rPr>
      </w:pPr>
    </w:p>
    <w:p w14:paraId="64366DE1" w14:textId="77777777" w:rsidR="00E61374" w:rsidRDefault="00E61374" w:rsidP="00284422">
      <w:pPr>
        <w:spacing w:line="259" w:lineRule="auto"/>
        <w:jc w:val="center"/>
        <w:rPr>
          <w:rFonts w:ascii="Times New Roman" w:hAnsi="Times New Roman" w:cs="Times New Roman"/>
          <w:b/>
          <w:sz w:val="56"/>
          <w:szCs w:val="24"/>
          <w:lang w:val="lt-LT"/>
        </w:rPr>
      </w:pPr>
    </w:p>
    <w:p w14:paraId="3905FE00" w14:textId="77777777" w:rsidR="00F11FE6" w:rsidRDefault="00F11FE6" w:rsidP="00284422">
      <w:pPr>
        <w:spacing w:line="259" w:lineRule="auto"/>
        <w:jc w:val="center"/>
        <w:rPr>
          <w:rFonts w:ascii="Times New Roman" w:hAnsi="Times New Roman" w:cs="Times New Roman"/>
          <w:b/>
          <w:sz w:val="56"/>
          <w:szCs w:val="24"/>
          <w:lang w:val="lt-LT"/>
        </w:rPr>
      </w:pPr>
    </w:p>
    <w:p w14:paraId="35EE2708" w14:textId="4936420E" w:rsidR="00F11FE6" w:rsidRDefault="00F11FE6" w:rsidP="00284422">
      <w:pPr>
        <w:spacing w:line="259" w:lineRule="auto"/>
        <w:jc w:val="center"/>
        <w:rPr>
          <w:rFonts w:ascii="Times New Roman" w:hAnsi="Times New Roman" w:cs="Times New Roman"/>
          <w:b/>
          <w:sz w:val="56"/>
          <w:szCs w:val="24"/>
          <w:lang w:val="lt-LT"/>
        </w:rPr>
      </w:pPr>
    </w:p>
    <w:p w14:paraId="4190F3E5" w14:textId="77777777" w:rsidR="00E61374" w:rsidRPr="00E61374" w:rsidRDefault="00E61374" w:rsidP="00284422">
      <w:pPr>
        <w:spacing w:line="259" w:lineRule="auto"/>
        <w:jc w:val="center"/>
        <w:rPr>
          <w:rFonts w:ascii="Times New Roman" w:hAnsi="Times New Roman" w:cs="Times New Roman"/>
          <w:b/>
          <w:sz w:val="44"/>
          <w:szCs w:val="44"/>
          <w:lang w:val="lt-LT"/>
        </w:rPr>
      </w:pPr>
    </w:p>
    <w:p w14:paraId="4A1DFD30" w14:textId="60B7A4B4" w:rsidR="00F11FE6" w:rsidRDefault="00F11FE6" w:rsidP="00284422">
      <w:pPr>
        <w:spacing w:line="259" w:lineRule="auto"/>
        <w:jc w:val="center"/>
        <w:rPr>
          <w:rFonts w:ascii="Times New Roman" w:hAnsi="Times New Roman" w:cs="Times New Roman"/>
          <w:b/>
          <w:sz w:val="56"/>
          <w:szCs w:val="24"/>
          <w:lang w:val="lt-LT"/>
        </w:rPr>
      </w:pPr>
    </w:p>
    <w:p w14:paraId="42934E99" w14:textId="77777777" w:rsidR="002C32FB" w:rsidRDefault="002C32FB" w:rsidP="00284422">
      <w:pPr>
        <w:spacing w:line="259" w:lineRule="auto"/>
        <w:jc w:val="center"/>
        <w:rPr>
          <w:rFonts w:ascii="Times New Roman" w:hAnsi="Times New Roman" w:cs="Times New Roman"/>
          <w:sz w:val="24"/>
          <w:szCs w:val="24"/>
          <w:lang w:val="lt-LT"/>
        </w:rPr>
      </w:pPr>
    </w:p>
    <w:p w14:paraId="70E5E957" w14:textId="77777777" w:rsidR="002C32FB" w:rsidRDefault="002C32FB" w:rsidP="00284422">
      <w:pPr>
        <w:spacing w:line="259" w:lineRule="auto"/>
        <w:jc w:val="center"/>
        <w:rPr>
          <w:rFonts w:ascii="Times New Roman" w:hAnsi="Times New Roman" w:cs="Times New Roman"/>
          <w:sz w:val="24"/>
          <w:szCs w:val="24"/>
          <w:lang w:val="lt-LT"/>
        </w:rPr>
      </w:pPr>
    </w:p>
    <w:p w14:paraId="3B95F5B7" w14:textId="77777777" w:rsidR="002C32FB" w:rsidRDefault="002C32FB" w:rsidP="00284422">
      <w:pPr>
        <w:spacing w:line="259" w:lineRule="auto"/>
        <w:jc w:val="center"/>
        <w:rPr>
          <w:rFonts w:ascii="Times New Roman" w:hAnsi="Times New Roman" w:cs="Times New Roman"/>
          <w:sz w:val="24"/>
          <w:szCs w:val="24"/>
          <w:lang w:val="lt-LT"/>
        </w:rPr>
      </w:pPr>
    </w:p>
    <w:p w14:paraId="0036680F" w14:textId="3C5C4A2A" w:rsidR="00DD0F31" w:rsidRPr="009B03E3" w:rsidRDefault="002C32FB" w:rsidP="00284422">
      <w:pPr>
        <w:spacing w:line="259"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Paberžė </w:t>
      </w:r>
    </w:p>
    <w:p w14:paraId="617EF69F" w14:textId="101E3912" w:rsidR="009B03E3" w:rsidRPr="009B03E3" w:rsidRDefault="009C0F66" w:rsidP="00284422">
      <w:pPr>
        <w:spacing w:line="259"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2021</w:t>
      </w:r>
    </w:p>
    <w:p w14:paraId="013C91A7" w14:textId="3CAD355E" w:rsidR="00396282" w:rsidRPr="007C5F89" w:rsidRDefault="00396282" w:rsidP="002C32FB">
      <w:pPr>
        <w:ind w:firstLine="709"/>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lastRenderedPageBreak/>
        <w:t xml:space="preserve">Atsižvelgiant į </w:t>
      </w:r>
      <w:r w:rsidR="007F2B92" w:rsidRPr="002C32FB">
        <w:rPr>
          <w:rFonts w:ascii="Times New Roman" w:eastAsia="Calibri" w:hAnsi="Times New Roman"/>
          <w:sz w:val="24"/>
          <w:szCs w:val="24"/>
          <w:lang w:val="lt-LT"/>
        </w:rPr>
        <w:t xml:space="preserve">Vilniaus r. Paberžės </w:t>
      </w:r>
      <w:proofErr w:type="spellStart"/>
      <w:r w:rsidR="007F2B92" w:rsidRPr="002C32FB">
        <w:rPr>
          <w:rFonts w:ascii="Times New Roman" w:eastAsia="Calibri" w:hAnsi="Times New Roman"/>
          <w:sz w:val="24"/>
          <w:szCs w:val="24"/>
          <w:lang w:val="lt-LT"/>
        </w:rPr>
        <w:t>šv.</w:t>
      </w:r>
      <w:proofErr w:type="spellEnd"/>
      <w:r w:rsidR="007F2B92" w:rsidRPr="002C32FB">
        <w:rPr>
          <w:rFonts w:ascii="Times New Roman" w:eastAsia="Calibri" w:hAnsi="Times New Roman"/>
          <w:sz w:val="24"/>
          <w:szCs w:val="24"/>
          <w:lang w:val="lt-LT"/>
        </w:rPr>
        <w:t xml:space="preserve"> </w:t>
      </w:r>
      <w:proofErr w:type="spellStart"/>
      <w:r w:rsidR="007F2B92" w:rsidRPr="002C32FB">
        <w:rPr>
          <w:rFonts w:ascii="Times New Roman" w:eastAsia="Calibri" w:hAnsi="Times New Roman"/>
          <w:sz w:val="24"/>
          <w:szCs w:val="24"/>
          <w:lang w:val="lt-LT"/>
        </w:rPr>
        <w:t>Stanislavo</w:t>
      </w:r>
      <w:proofErr w:type="spellEnd"/>
      <w:r w:rsidR="007F2B92" w:rsidRPr="002C32FB">
        <w:rPr>
          <w:rFonts w:ascii="Times New Roman" w:eastAsia="Calibri" w:hAnsi="Times New Roman"/>
          <w:sz w:val="24"/>
          <w:szCs w:val="24"/>
          <w:lang w:val="lt-LT"/>
        </w:rPr>
        <w:t xml:space="preserve"> </w:t>
      </w:r>
      <w:proofErr w:type="spellStart"/>
      <w:r w:rsidR="007F2B92" w:rsidRPr="002C32FB">
        <w:rPr>
          <w:rFonts w:ascii="Times New Roman" w:eastAsia="Calibri" w:hAnsi="Times New Roman"/>
          <w:sz w:val="24"/>
          <w:szCs w:val="24"/>
          <w:lang w:val="lt-LT"/>
        </w:rPr>
        <w:t>Kostkos</w:t>
      </w:r>
      <w:proofErr w:type="spellEnd"/>
      <w:r w:rsidR="007F2B92" w:rsidRPr="002C32FB">
        <w:rPr>
          <w:rFonts w:ascii="Times New Roman" w:eastAsia="Calibri" w:hAnsi="Times New Roman"/>
          <w:sz w:val="24"/>
          <w:szCs w:val="24"/>
          <w:lang w:val="lt-LT"/>
        </w:rPr>
        <w:t xml:space="preserve"> gimnazijos</w:t>
      </w:r>
      <w:r w:rsidR="00201A2E" w:rsidRPr="00201A2E">
        <w:rPr>
          <w:rFonts w:ascii="Times New Roman" w:eastAsia="Calibri" w:hAnsi="Times New Roman"/>
          <w:sz w:val="24"/>
          <w:szCs w:val="24"/>
          <w:lang w:val="lt-LT"/>
        </w:rPr>
        <w:t xml:space="preserve"> </w:t>
      </w:r>
      <w:r w:rsidRPr="007C5F89">
        <w:rPr>
          <w:rFonts w:ascii="Times New Roman" w:hAnsi="Times New Roman" w:cs="Times New Roman"/>
          <w:sz w:val="24"/>
          <w:szCs w:val="24"/>
          <w:lang w:val="lt-LT"/>
        </w:rPr>
        <w:t>(</w:t>
      </w:r>
      <w:r w:rsidRPr="00F11FE6">
        <w:rPr>
          <w:rFonts w:ascii="Times New Roman" w:hAnsi="Times New Roman" w:cs="Times New Roman"/>
          <w:sz w:val="24"/>
          <w:szCs w:val="24"/>
          <w:lang w:val="lt-LT"/>
        </w:rPr>
        <w:t>toliau</w:t>
      </w:r>
      <w:r w:rsidR="00F11FE6">
        <w:rPr>
          <w:rFonts w:ascii="Times New Roman" w:hAnsi="Times New Roman" w:cs="Times New Roman"/>
          <w:sz w:val="24"/>
          <w:szCs w:val="24"/>
          <w:lang w:val="lt-LT"/>
        </w:rPr>
        <w:t xml:space="preserve"> </w:t>
      </w:r>
      <w:r w:rsidRPr="00F11FE6">
        <w:rPr>
          <w:rFonts w:ascii="Times New Roman" w:hAnsi="Times New Roman" w:cs="Times New Roman"/>
          <w:sz w:val="24"/>
          <w:szCs w:val="24"/>
          <w:lang w:val="lt-LT"/>
        </w:rPr>
        <w:t xml:space="preserve">– </w:t>
      </w:r>
      <w:r w:rsidR="00017061">
        <w:rPr>
          <w:rFonts w:ascii="Times New Roman" w:hAnsi="Times New Roman" w:cs="Times New Roman"/>
          <w:sz w:val="24"/>
          <w:szCs w:val="24"/>
          <w:lang w:val="lt-LT"/>
        </w:rPr>
        <w:t>Į</w:t>
      </w:r>
      <w:r w:rsidR="00F11FE6" w:rsidRPr="00F11FE6">
        <w:rPr>
          <w:rFonts w:ascii="Times New Roman" w:hAnsi="Times New Roman" w:cs="Times New Roman"/>
          <w:sz w:val="24"/>
          <w:szCs w:val="24"/>
          <w:lang w:val="lt-LT"/>
        </w:rPr>
        <w:t>staiga</w:t>
      </w:r>
      <w:r w:rsidRPr="007C5F89">
        <w:rPr>
          <w:rFonts w:ascii="Times New Roman" w:hAnsi="Times New Roman" w:cs="Times New Roman"/>
          <w:sz w:val="24"/>
          <w:szCs w:val="24"/>
          <w:lang w:val="lt-LT"/>
        </w:rPr>
        <w:t>) ir jos darbuotojus siejančius santykius bei Darbo kodekso 26 str. reikalavimus įgyvendinti lyčių lygybės ir nediskriminavimo kitais pagrindais principus, yra skelbiam</w:t>
      </w:r>
      <w:r w:rsidR="00D81AD8" w:rsidRPr="007C5F89">
        <w:rPr>
          <w:rFonts w:ascii="Times New Roman" w:hAnsi="Times New Roman" w:cs="Times New Roman"/>
          <w:sz w:val="24"/>
          <w:szCs w:val="24"/>
          <w:lang w:val="lt-LT"/>
        </w:rPr>
        <w:t>os</w:t>
      </w:r>
      <w:r w:rsidRPr="007C5F89">
        <w:rPr>
          <w:rFonts w:ascii="Times New Roman" w:hAnsi="Times New Roman" w:cs="Times New Roman"/>
          <w:sz w:val="24"/>
          <w:szCs w:val="24"/>
          <w:lang w:val="lt-LT"/>
        </w:rPr>
        <w:t xml:space="preserve"> šios Lygių galimybių politikos įgyvendinimo ir vykdymo priežiūros principų įgyvendinimo priemonės, kuriomis vadovaujantis yra siekiama įgyvendinti lyčių lygybės ir nediskriminavimo kitais pagrindais principus </w:t>
      </w:r>
      <w:r w:rsidR="00F11FE6">
        <w:rPr>
          <w:rFonts w:ascii="Times New Roman" w:hAnsi="Times New Roman" w:cs="Times New Roman"/>
          <w:sz w:val="24"/>
          <w:szCs w:val="24"/>
          <w:lang w:val="lt-LT"/>
        </w:rPr>
        <w:t>įstaigoje</w:t>
      </w:r>
      <w:r w:rsidRPr="007C5F89">
        <w:rPr>
          <w:rFonts w:ascii="Times New Roman" w:hAnsi="Times New Roman" w:cs="Times New Roman"/>
          <w:sz w:val="24"/>
          <w:szCs w:val="24"/>
          <w:lang w:val="lt-LT"/>
        </w:rPr>
        <w:t>.</w:t>
      </w:r>
    </w:p>
    <w:p w14:paraId="0BAC6A25" w14:textId="77777777" w:rsidR="00D81AD8" w:rsidRPr="007C5F89" w:rsidRDefault="00D81AD8" w:rsidP="002C32FB">
      <w:pPr>
        <w:ind w:firstLine="709"/>
        <w:rPr>
          <w:rFonts w:ascii="Times New Roman" w:hAnsi="Times New Roman" w:cs="Times New Roman"/>
          <w:sz w:val="24"/>
          <w:szCs w:val="24"/>
          <w:lang w:val="lt-LT"/>
        </w:rPr>
      </w:pPr>
    </w:p>
    <w:p w14:paraId="7070C2F0" w14:textId="77777777" w:rsidR="00D81AD8" w:rsidRDefault="00D81AD8" w:rsidP="002C32FB">
      <w:pPr>
        <w:pStyle w:val="ListParagraph"/>
        <w:numPr>
          <w:ilvl w:val="0"/>
          <w:numId w:val="2"/>
        </w:numPr>
        <w:ind w:firstLine="450"/>
        <w:jc w:val="center"/>
        <w:rPr>
          <w:rFonts w:ascii="Times New Roman" w:hAnsi="Times New Roman" w:cs="Times New Roman"/>
          <w:b/>
          <w:sz w:val="24"/>
          <w:szCs w:val="24"/>
          <w:lang w:val="lt-LT"/>
        </w:rPr>
      </w:pPr>
      <w:r w:rsidRPr="00F11FE6">
        <w:rPr>
          <w:rFonts w:ascii="Times New Roman" w:hAnsi="Times New Roman" w:cs="Times New Roman"/>
          <w:b/>
          <w:sz w:val="24"/>
          <w:szCs w:val="24"/>
          <w:lang w:val="lt-LT"/>
        </w:rPr>
        <w:t>BENDROS NUOSTATOS</w:t>
      </w:r>
    </w:p>
    <w:p w14:paraId="30F3710E" w14:textId="77777777" w:rsidR="00F11FE6" w:rsidRPr="00F11FE6" w:rsidRDefault="00F11FE6" w:rsidP="002C32FB">
      <w:pPr>
        <w:ind w:left="720"/>
        <w:rPr>
          <w:rFonts w:ascii="Times New Roman" w:hAnsi="Times New Roman" w:cs="Times New Roman"/>
          <w:b/>
          <w:sz w:val="24"/>
          <w:szCs w:val="24"/>
          <w:lang w:val="lt-LT"/>
        </w:rPr>
      </w:pPr>
    </w:p>
    <w:p w14:paraId="0644EBB3" w14:textId="77777777" w:rsidR="00D81AD8" w:rsidRPr="007C5F89" w:rsidRDefault="00D81AD8"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Europos Sąjungos sutarties 2 ir 3 straipsniuose ir Sutarties dėl Europos Sąjungos veikimo 8 straipsnyje nustatyta, kad moterų ir vyrų lygybė yra viena iš pagrindinių ES vertybių, tikslų ir uždavinių. ES savo veiksmais siekia pašalinti visas moterų ir vyrų nelygybės apraiškas, skatinti moterų ir vyrų lygybę. Ši nuostata įtvirtinta ES Tarybos išvadų „Moterų ir lyčių lygybės pažangos institucinių mechanizmų efektyvumas“, priimtų 2013 m. gruodžio 9 d., Lietuvai pirmininkaujant ES Tarybai, 1 punkte.</w:t>
      </w:r>
      <w:r w:rsidR="003B14F4">
        <w:rPr>
          <w:rFonts w:ascii="Times New Roman" w:hAnsi="Times New Roman" w:cs="Times New Roman"/>
          <w:sz w:val="24"/>
          <w:szCs w:val="24"/>
          <w:lang w:val="lt-LT"/>
        </w:rPr>
        <w:t xml:space="preserve"> </w:t>
      </w:r>
      <w:r w:rsidR="00F11FE6">
        <w:rPr>
          <w:rFonts w:ascii="Times New Roman" w:hAnsi="Times New Roman" w:cs="Times New Roman"/>
          <w:sz w:val="24"/>
          <w:szCs w:val="24"/>
          <w:lang w:val="lt-LT"/>
        </w:rPr>
        <w:t>Įstaiga</w:t>
      </w:r>
      <w:r w:rsidR="003B14F4">
        <w:rPr>
          <w:rFonts w:ascii="Times New Roman" w:hAnsi="Times New Roman" w:cs="Times New Roman"/>
          <w:sz w:val="24"/>
          <w:szCs w:val="24"/>
          <w:lang w:val="lt-LT"/>
        </w:rPr>
        <w:t xml:space="preserve"> savo veikloje visada vadovaujasi šiomis nuostatomis ir siekia </w:t>
      </w:r>
      <w:r w:rsidR="0020365E">
        <w:rPr>
          <w:rFonts w:ascii="Times New Roman" w:hAnsi="Times New Roman" w:cs="Times New Roman"/>
          <w:sz w:val="24"/>
          <w:szCs w:val="24"/>
          <w:lang w:val="lt-LT"/>
        </w:rPr>
        <w:t xml:space="preserve">realaus </w:t>
      </w:r>
      <w:r w:rsidR="003B14F4">
        <w:rPr>
          <w:rFonts w:ascii="Times New Roman" w:hAnsi="Times New Roman" w:cs="Times New Roman"/>
          <w:sz w:val="24"/>
          <w:szCs w:val="24"/>
          <w:lang w:val="lt-LT"/>
        </w:rPr>
        <w:t>jų įgyvendinimo.</w:t>
      </w:r>
    </w:p>
    <w:p w14:paraId="1D12DBB1" w14:textId="77777777" w:rsidR="00D81AD8" w:rsidRPr="007C5F89" w:rsidRDefault="00A059E3"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Šių priemonių</w:t>
      </w:r>
      <w:r w:rsidR="00D81AD8" w:rsidRPr="007C5F89">
        <w:rPr>
          <w:rFonts w:ascii="Times New Roman" w:hAnsi="Times New Roman" w:cs="Times New Roman"/>
          <w:sz w:val="24"/>
          <w:szCs w:val="24"/>
          <w:lang w:val="lt-LT"/>
        </w:rPr>
        <w:t xml:space="preserve"> strateginis tikslas – nuosekliai, kompleksiškai ir sistemingai visose srityse skatinti moterų ir vyrų lygybę</w:t>
      </w:r>
      <w:r w:rsidRPr="007C5F89">
        <w:rPr>
          <w:rFonts w:ascii="Times New Roman" w:hAnsi="Times New Roman" w:cs="Times New Roman"/>
          <w:sz w:val="24"/>
          <w:szCs w:val="24"/>
          <w:lang w:val="lt-LT"/>
        </w:rPr>
        <w:t>, vienodas moterų ir vyrų galimybes užimtumo ir darbo srityje</w:t>
      </w:r>
      <w:r w:rsidR="00D81AD8" w:rsidRPr="007C5F89">
        <w:rPr>
          <w:rFonts w:ascii="Times New Roman" w:hAnsi="Times New Roman" w:cs="Times New Roman"/>
          <w:sz w:val="24"/>
          <w:szCs w:val="24"/>
          <w:lang w:val="lt-LT"/>
        </w:rPr>
        <w:t xml:space="preserve">, </w:t>
      </w:r>
      <w:r w:rsidRPr="007C5F89">
        <w:rPr>
          <w:rFonts w:ascii="Times New Roman" w:hAnsi="Times New Roman" w:cs="Times New Roman"/>
          <w:sz w:val="24"/>
          <w:szCs w:val="24"/>
          <w:lang w:val="lt-LT"/>
        </w:rPr>
        <w:t xml:space="preserve">mažinti moterų ir vyrų darbo užmokesčio skirtumus, </w:t>
      </w:r>
      <w:r w:rsidR="00D81AD8" w:rsidRPr="007C5F89">
        <w:rPr>
          <w:rFonts w:ascii="Times New Roman" w:hAnsi="Times New Roman" w:cs="Times New Roman"/>
          <w:sz w:val="24"/>
          <w:szCs w:val="24"/>
          <w:lang w:val="lt-LT"/>
        </w:rPr>
        <w:t xml:space="preserve">šalinti </w:t>
      </w:r>
      <w:r w:rsidRPr="007C5F89">
        <w:rPr>
          <w:rFonts w:ascii="Times New Roman" w:hAnsi="Times New Roman" w:cs="Times New Roman"/>
          <w:sz w:val="24"/>
          <w:szCs w:val="24"/>
          <w:lang w:val="lt-LT"/>
        </w:rPr>
        <w:t xml:space="preserve">kitus </w:t>
      </w:r>
      <w:r w:rsidR="00D81AD8" w:rsidRPr="007C5F89">
        <w:rPr>
          <w:rFonts w:ascii="Times New Roman" w:hAnsi="Times New Roman" w:cs="Times New Roman"/>
          <w:sz w:val="24"/>
          <w:szCs w:val="24"/>
          <w:lang w:val="lt-LT"/>
        </w:rPr>
        <w:t>moterų ir vyrų padėties skirtumus</w:t>
      </w:r>
      <w:r w:rsidR="001B4AF3">
        <w:rPr>
          <w:rFonts w:ascii="Times New Roman" w:hAnsi="Times New Roman" w:cs="Times New Roman"/>
          <w:sz w:val="24"/>
          <w:szCs w:val="24"/>
          <w:lang w:val="lt-LT"/>
        </w:rPr>
        <w:t xml:space="preserve"> darbinėje aplinkoje</w:t>
      </w:r>
      <w:r w:rsidR="00D81AD8" w:rsidRPr="007C5F89">
        <w:rPr>
          <w:rFonts w:ascii="Times New Roman" w:hAnsi="Times New Roman" w:cs="Times New Roman"/>
          <w:sz w:val="24"/>
          <w:szCs w:val="24"/>
          <w:lang w:val="lt-LT"/>
        </w:rPr>
        <w:t>.</w:t>
      </w:r>
    </w:p>
    <w:p w14:paraId="7782C879" w14:textId="77777777" w:rsidR="007C5F89" w:rsidRPr="007C5F89" w:rsidRDefault="007C5F89"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Šiomis priemonėmis siekiama kov</w:t>
      </w:r>
      <w:r w:rsidR="00F11FE6">
        <w:rPr>
          <w:rFonts w:ascii="Times New Roman" w:hAnsi="Times New Roman" w:cs="Times New Roman"/>
          <w:sz w:val="24"/>
          <w:szCs w:val="24"/>
          <w:lang w:val="lt-LT"/>
        </w:rPr>
        <w:t>oti su visų formų diskriminacija</w:t>
      </w:r>
      <w:r w:rsidRPr="007C5F89">
        <w:rPr>
          <w:rFonts w:ascii="Times New Roman" w:hAnsi="Times New Roman" w:cs="Times New Roman"/>
          <w:sz w:val="24"/>
          <w:szCs w:val="24"/>
          <w:lang w:val="lt-LT"/>
        </w:rPr>
        <w:t xml:space="preserve"> </w:t>
      </w:r>
      <w:r w:rsidR="00F11FE6">
        <w:rPr>
          <w:rFonts w:ascii="Times New Roman" w:hAnsi="Times New Roman" w:cs="Times New Roman"/>
          <w:sz w:val="24"/>
          <w:szCs w:val="24"/>
          <w:lang w:val="lt-LT"/>
        </w:rPr>
        <w:t>įstaigoje</w:t>
      </w:r>
      <w:r w:rsidRPr="007C5F89">
        <w:rPr>
          <w:rFonts w:ascii="Times New Roman" w:hAnsi="Times New Roman" w:cs="Times New Roman"/>
          <w:sz w:val="24"/>
          <w:szCs w:val="24"/>
          <w:lang w:val="lt-LT"/>
        </w:rPr>
        <w:t>:</w:t>
      </w:r>
    </w:p>
    <w:p w14:paraId="6F51CC7B" w14:textId="77777777" w:rsidR="007C5F89" w:rsidRPr="007C5F89" w:rsidRDefault="007C5F89"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Tiesiogine diskriminacija – tokiu elgesiu su asmeniu, kai dėl jo lyties, amžiaus, lytinės orientacijos, negalios, rasės ar etninės priklausomybės, religijos ar įsitikinimų taikomos prastesnės sąlygos, negu panašiomis aplinkybėmis yra, buvo ar būtų taikomos kitam asmeniui, išskyrus šiuos įstatymų numatytus atvejus.</w:t>
      </w:r>
    </w:p>
    <w:p w14:paraId="301E74B5" w14:textId="77777777" w:rsidR="00EC0B98" w:rsidRDefault="007C5F89"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Netiesiogine diskriminacija – veikimu ar neveikimu, teisės norma ar vertinimo kriterijumi, akivaizdžiai neutraliomis sąlygomis ar praktika, kurie formaliai yra vienodi, bet juos įgyvendinant ar pritaikant gali atsirasti, atsiranda ar galėtų atsirasti faktinis naudojimosi teisėmis apribojimas arba privilegijų, pirmenybės ar pranašumo teikimas tam tikros lyties, tam tikro amžiaus, tam tikros lytinės orientacijos, negalios, rasės ar etninės priklausomybės, religijos ar įsitikinimų asmenims.</w:t>
      </w:r>
    </w:p>
    <w:p w14:paraId="1B701E7F" w14:textId="6A49AB6E" w:rsidR="00F11FE6" w:rsidRDefault="00F11FE6" w:rsidP="002C32FB">
      <w:pPr>
        <w:pStyle w:val="ListParagraph"/>
        <w:jc w:val="both"/>
        <w:rPr>
          <w:rFonts w:ascii="Times New Roman" w:hAnsi="Times New Roman" w:cs="Times New Roman"/>
          <w:sz w:val="24"/>
          <w:szCs w:val="24"/>
          <w:lang w:val="lt-LT"/>
        </w:rPr>
      </w:pPr>
    </w:p>
    <w:p w14:paraId="5E69F7E7" w14:textId="77777777" w:rsidR="00D81AD8" w:rsidRDefault="00D81AD8" w:rsidP="002C32FB">
      <w:pPr>
        <w:pStyle w:val="ListParagraph"/>
        <w:numPr>
          <w:ilvl w:val="0"/>
          <w:numId w:val="2"/>
        </w:numPr>
        <w:ind w:left="0" w:firstLine="1170"/>
        <w:jc w:val="center"/>
        <w:rPr>
          <w:rFonts w:ascii="Times New Roman" w:hAnsi="Times New Roman" w:cs="Times New Roman"/>
          <w:b/>
          <w:sz w:val="24"/>
          <w:szCs w:val="24"/>
          <w:lang w:val="lt-LT"/>
        </w:rPr>
      </w:pPr>
      <w:r w:rsidRPr="00F11FE6">
        <w:rPr>
          <w:rFonts w:ascii="Times New Roman" w:hAnsi="Times New Roman" w:cs="Times New Roman"/>
          <w:b/>
          <w:sz w:val="24"/>
          <w:szCs w:val="24"/>
          <w:lang w:val="lt-LT"/>
        </w:rPr>
        <w:t xml:space="preserve">LYGIŲ GALIMYBIŲ </w:t>
      </w:r>
      <w:r w:rsidR="00A059E3" w:rsidRPr="00F11FE6">
        <w:rPr>
          <w:rFonts w:ascii="Times New Roman" w:hAnsi="Times New Roman" w:cs="Times New Roman"/>
          <w:b/>
          <w:sz w:val="24"/>
          <w:szCs w:val="24"/>
          <w:lang w:val="lt-LT"/>
        </w:rPr>
        <w:t xml:space="preserve">POLITIKOS </w:t>
      </w:r>
      <w:r w:rsidRPr="00F11FE6">
        <w:rPr>
          <w:rFonts w:ascii="Times New Roman" w:hAnsi="Times New Roman" w:cs="Times New Roman"/>
          <w:b/>
          <w:sz w:val="24"/>
          <w:szCs w:val="24"/>
          <w:lang w:val="lt-LT"/>
        </w:rPr>
        <w:t>PRINCIPAI</w:t>
      </w:r>
    </w:p>
    <w:p w14:paraId="22585201" w14:textId="77777777" w:rsidR="00F11FE6" w:rsidRPr="00F11FE6" w:rsidRDefault="00F11FE6" w:rsidP="002C32FB">
      <w:pPr>
        <w:pStyle w:val="ListParagraph"/>
        <w:ind w:left="1170"/>
        <w:rPr>
          <w:rFonts w:ascii="Times New Roman" w:hAnsi="Times New Roman" w:cs="Times New Roman"/>
          <w:b/>
          <w:sz w:val="24"/>
          <w:szCs w:val="24"/>
          <w:lang w:val="lt-LT"/>
        </w:rPr>
      </w:pPr>
    </w:p>
    <w:p w14:paraId="314EB839" w14:textId="77777777" w:rsidR="00284422" w:rsidRPr="007C5F89" w:rsidRDefault="00284422"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Visi žmonės iš prigimties yra lygūs prieš įstatymus, nepaisant jų skirtumų – rasės, tautybės, religijos, amžiaus ar lyties.</w:t>
      </w:r>
    </w:p>
    <w:p w14:paraId="33FE1D9A" w14:textId="77777777" w:rsidR="00284422" w:rsidRDefault="00284422"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 xml:space="preserve">Lyčių lygybė reiškia, kad abi lytys turi būti vienodai matomos, turėtų vienodus įgaliojimus ir vienodai dalyvautų visose gyvenimo srityse. Lyčių lygybės tikslas – skatinti moterų ir vyrų </w:t>
      </w:r>
      <w:r w:rsidR="000A6845" w:rsidRPr="007C5F89">
        <w:rPr>
          <w:rFonts w:ascii="Times New Roman" w:hAnsi="Times New Roman" w:cs="Times New Roman"/>
          <w:sz w:val="24"/>
          <w:szCs w:val="24"/>
          <w:lang w:val="lt-LT"/>
        </w:rPr>
        <w:t>visavertį</w:t>
      </w:r>
      <w:r w:rsidRPr="007C5F89">
        <w:rPr>
          <w:rFonts w:ascii="Times New Roman" w:hAnsi="Times New Roman" w:cs="Times New Roman"/>
          <w:sz w:val="24"/>
          <w:szCs w:val="24"/>
          <w:lang w:val="lt-LT"/>
        </w:rPr>
        <w:t xml:space="preserve"> dalyvavimą visuomeniniame gyvenime.</w:t>
      </w:r>
    </w:p>
    <w:p w14:paraId="36C26DF2" w14:textId="77777777" w:rsidR="000A6845" w:rsidRPr="000A6845" w:rsidRDefault="000A6845"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Tame pačiame darbe dirbantys skirtingi žmonės – įvairių lyčių, rasių, tikėjimo, amžiaus, seksualinės orientacijos, taip pat neįgalieji – sudaro puikias sąlygas kovoti su stereotipais, socialine atskirtimi, padeda įveikti rasinius, etninius, socialinius konfliktus, lyčių nelygybę.</w:t>
      </w:r>
    </w:p>
    <w:p w14:paraId="5C009DF3" w14:textId="77777777" w:rsidR="00284422" w:rsidRDefault="00284422"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Už lyčių lygybę reikia nuolat kovoti, ją saugoti ir skatinti – kaip ir žmogaus teises, kurių integrali dalis yra lyčių lygybė. Lyčių lygybės siekimas yra nenutrūkstamas tęstinis procesas, kuris turi būti nuolat keliamas, svarstomas, permąstomas ir atnaujinamas.</w:t>
      </w:r>
    </w:p>
    <w:p w14:paraId="1EB86698" w14:textId="77777777" w:rsidR="000A6845" w:rsidRDefault="00F11FE6" w:rsidP="002C32FB">
      <w:pPr>
        <w:pStyle w:val="ListParagraph"/>
        <w:numPr>
          <w:ilvl w:val="1"/>
          <w:numId w:val="2"/>
        </w:numPr>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Įgyvendindama</w:t>
      </w:r>
      <w:r w:rsidR="000A6845" w:rsidRPr="007C5F89">
        <w:rPr>
          <w:rFonts w:ascii="Times New Roman" w:hAnsi="Times New Roman" w:cs="Times New Roman"/>
          <w:sz w:val="24"/>
          <w:szCs w:val="24"/>
          <w:lang w:val="lt-LT"/>
        </w:rPr>
        <w:t xml:space="preserve"> lygybės ir įvairovės strategiją, </w:t>
      </w:r>
      <w:r>
        <w:rPr>
          <w:rFonts w:ascii="Times New Roman" w:hAnsi="Times New Roman" w:cs="Times New Roman"/>
          <w:sz w:val="24"/>
          <w:szCs w:val="24"/>
          <w:lang w:val="lt-LT"/>
        </w:rPr>
        <w:t>įstaiga</w:t>
      </w:r>
      <w:r w:rsidR="000A6845" w:rsidRPr="007C5F89">
        <w:rPr>
          <w:rFonts w:ascii="Times New Roman" w:hAnsi="Times New Roman" w:cs="Times New Roman"/>
          <w:sz w:val="24"/>
          <w:szCs w:val="24"/>
          <w:lang w:val="lt-LT"/>
        </w:rPr>
        <w:t xml:space="preserve"> kuria palankią, draugišką darbo aplinką bei gerina </w:t>
      </w:r>
      <w:r>
        <w:rPr>
          <w:rFonts w:ascii="Times New Roman" w:hAnsi="Times New Roman" w:cs="Times New Roman"/>
          <w:sz w:val="24"/>
          <w:szCs w:val="24"/>
          <w:lang w:val="lt-LT"/>
        </w:rPr>
        <w:t>įstaigos</w:t>
      </w:r>
      <w:r w:rsidR="000A6845" w:rsidRPr="007C5F89">
        <w:rPr>
          <w:rFonts w:ascii="Times New Roman" w:hAnsi="Times New Roman" w:cs="Times New Roman"/>
          <w:sz w:val="24"/>
          <w:szCs w:val="24"/>
          <w:lang w:val="lt-LT"/>
        </w:rPr>
        <w:t xml:space="preserve"> įvaizdį.</w:t>
      </w:r>
    </w:p>
    <w:p w14:paraId="23449D9A" w14:textId="77777777" w:rsidR="000A6845" w:rsidRPr="000A6845" w:rsidRDefault="000A6845"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Įvairovės valdymas ir sanglaudos kultūros formavimas yra pagrindinės tvaraus ateities verslo kūrimo prielaidos.</w:t>
      </w:r>
    </w:p>
    <w:p w14:paraId="1A5EE242" w14:textId="77777777" w:rsidR="000A6845" w:rsidRPr="000A6845" w:rsidRDefault="000A6845"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lastRenderedPageBreak/>
        <w:t>Vadovų elgesys įvairovės kontekste gali daryti tiesioginę įtaką darbuotojų našumui, todėl vadovybės lyderystė ir įsipareigojimas jai bei vadovų dalyvavimas visais lygmenimis yra labai svarbus sėkmingai įgyvendinant įvairovę.</w:t>
      </w:r>
    </w:p>
    <w:p w14:paraId="451AB220" w14:textId="77777777" w:rsidR="00D81AD8" w:rsidRDefault="00D81AD8"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 xml:space="preserve">Viešai deklaruojama pagarba žmogaus teisėms ir šių teisų pripažinimas kasdienėje veikloje sukuria patrauklią atmosferą, stiprina darbuotojų motyvaciją ir taip užkerta kelią galimiems darbuotojo ir </w:t>
      </w:r>
      <w:r w:rsidR="00F11FE6">
        <w:rPr>
          <w:rFonts w:ascii="Times New Roman" w:hAnsi="Times New Roman" w:cs="Times New Roman"/>
          <w:sz w:val="24"/>
          <w:szCs w:val="24"/>
          <w:lang w:val="lt-LT"/>
        </w:rPr>
        <w:t>įstaigos</w:t>
      </w:r>
      <w:r w:rsidRPr="007C5F89">
        <w:rPr>
          <w:rFonts w:ascii="Times New Roman" w:hAnsi="Times New Roman" w:cs="Times New Roman"/>
          <w:sz w:val="24"/>
          <w:szCs w:val="24"/>
          <w:lang w:val="lt-LT"/>
        </w:rPr>
        <w:t xml:space="preserve"> konfliktams.</w:t>
      </w:r>
    </w:p>
    <w:p w14:paraId="2C305FA6" w14:textId="77777777" w:rsidR="00D81AD8" w:rsidRPr="007C5F89" w:rsidRDefault="00D81AD8"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Saugi patogi darbo vieta – tai pirmasis žingsnis kovoje su įvairiomis diskriminacijos apraiškomis.</w:t>
      </w:r>
    </w:p>
    <w:p w14:paraId="56D23DF8" w14:textId="77777777" w:rsidR="00392AB2" w:rsidRDefault="00392AB2" w:rsidP="002C32FB">
      <w:pPr>
        <w:pStyle w:val="ListParagraph"/>
        <w:numPr>
          <w:ilvl w:val="1"/>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Domėjimasis knygomis ir literatūra yra vienas iš išsilavinusios visuomenės požymių, tiesiogiai siejamas su aukštesniu visuomenės raštingumo lygiu.</w:t>
      </w:r>
    </w:p>
    <w:p w14:paraId="6210D63A" w14:textId="77777777" w:rsidR="00DD0F31" w:rsidRPr="007C5F89" w:rsidRDefault="00DD0F31" w:rsidP="002C32FB">
      <w:pPr>
        <w:pStyle w:val="ListParagraph"/>
        <w:ind w:left="0" w:firstLine="720"/>
        <w:jc w:val="both"/>
        <w:rPr>
          <w:rFonts w:ascii="Times New Roman" w:hAnsi="Times New Roman" w:cs="Times New Roman"/>
          <w:sz w:val="24"/>
          <w:szCs w:val="24"/>
          <w:lang w:val="lt-LT"/>
        </w:rPr>
      </w:pPr>
    </w:p>
    <w:p w14:paraId="4CAC6CB9" w14:textId="77777777" w:rsidR="00D81AD8" w:rsidRDefault="00A059E3" w:rsidP="002C32FB">
      <w:pPr>
        <w:pStyle w:val="ListParagraph"/>
        <w:numPr>
          <w:ilvl w:val="0"/>
          <w:numId w:val="2"/>
        </w:numPr>
        <w:ind w:left="0" w:firstLine="990"/>
        <w:jc w:val="center"/>
        <w:rPr>
          <w:rFonts w:ascii="Times New Roman" w:hAnsi="Times New Roman" w:cs="Times New Roman"/>
          <w:b/>
          <w:sz w:val="24"/>
          <w:szCs w:val="24"/>
          <w:lang w:val="lt-LT"/>
        </w:rPr>
      </w:pPr>
      <w:r w:rsidRPr="00F11FE6">
        <w:rPr>
          <w:rFonts w:ascii="Times New Roman" w:hAnsi="Times New Roman" w:cs="Times New Roman"/>
          <w:b/>
          <w:sz w:val="24"/>
          <w:szCs w:val="24"/>
          <w:lang w:val="lt-LT"/>
        </w:rPr>
        <w:t>LYGIŲ GALIMYBIŲ POLITIKOS PRINCIPŲ ĮGYVENDINIMO PRIEMONĖS</w:t>
      </w:r>
    </w:p>
    <w:p w14:paraId="0DD3C78E" w14:textId="77777777" w:rsidR="00F11FE6" w:rsidRPr="00F11FE6" w:rsidRDefault="00F11FE6" w:rsidP="002C32FB">
      <w:pPr>
        <w:pStyle w:val="ListParagraph"/>
        <w:ind w:left="1080"/>
        <w:rPr>
          <w:rFonts w:ascii="Times New Roman" w:hAnsi="Times New Roman" w:cs="Times New Roman"/>
          <w:b/>
          <w:sz w:val="24"/>
          <w:szCs w:val="24"/>
          <w:lang w:val="lt-LT"/>
        </w:rPr>
      </w:pPr>
    </w:p>
    <w:p w14:paraId="109B5DF8" w14:textId="77777777" w:rsidR="00A059E3" w:rsidRPr="007C5F89" w:rsidRDefault="00F11FE6" w:rsidP="002C32FB">
      <w:pPr>
        <w:pStyle w:val="ListParagraph"/>
        <w:numPr>
          <w:ilvl w:val="1"/>
          <w:numId w:val="2"/>
        </w:numPr>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Įgyvendindama</w:t>
      </w:r>
      <w:r w:rsidR="00A059E3" w:rsidRPr="007C5F89">
        <w:rPr>
          <w:rFonts w:ascii="Times New Roman" w:hAnsi="Times New Roman" w:cs="Times New Roman"/>
          <w:sz w:val="24"/>
          <w:szCs w:val="24"/>
          <w:lang w:val="lt-LT"/>
        </w:rPr>
        <w:t xml:space="preserve"> lygių galimybių politikos principus </w:t>
      </w:r>
      <w:r>
        <w:rPr>
          <w:rFonts w:ascii="Times New Roman" w:hAnsi="Times New Roman" w:cs="Times New Roman"/>
          <w:sz w:val="24"/>
          <w:szCs w:val="24"/>
          <w:lang w:val="lt-LT"/>
        </w:rPr>
        <w:t>įstaiga</w:t>
      </w:r>
      <w:r w:rsidR="00A059E3" w:rsidRPr="007C5F89">
        <w:rPr>
          <w:rFonts w:ascii="Times New Roman" w:hAnsi="Times New Roman" w:cs="Times New Roman"/>
          <w:sz w:val="24"/>
          <w:szCs w:val="24"/>
          <w:lang w:val="lt-LT"/>
        </w:rPr>
        <w:t>:</w:t>
      </w:r>
    </w:p>
    <w:p w14:paraId="33709C3B" w14:textId="77777777" w:rsidR="00284422" w:rsidRPr="007C5F89" w:rsidRDefault="00284422"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Skatina atvirą, tolerantišką ir lanksčią darbo aplinką.</w:t>
      </w:r>
    </w:p>
    <w:p w14:paraId="02265290" w14:textId="77777777" w:rsidR="00284422" w:rsidRPr="007C5F89" w:rsidRDefault="00284422"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Skatina toleranciją, atvirumą bei atsiskleidimą darbe.</w:t>
      </w:r>
    </w:p>
    <w:p w14:paraId="133A0A99" w14:textId="77777777" w:rsidR="00284422" w:rsidRPr="007C5F89" w:rsidRDefault="00284422"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Užtikrina moterų ir vyrų teisę į vienodas darbo sąlygas, vienodas galimybes įsidarbinti, kelti kvalifikaciją ar siekti paaukštinimo darbe, teisę į vienodą apmokėjimą už lygiavertį darbą.</w:t>
      </w:r>
    </w:p>
    <w:p w14:paraId="34B55079" w14:textId="77777777" w:rsidR="000A6845" w:rsidRP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Imasi priemonių siekiant panaikinti vertikaliąją ir horizontaliąją darbo rinkos segregaciją pagal lytį.</w:t>
      </w:r>
    </w:p>
    <w:p w14:paraId="2ADD07FA" w14:textId="77777777" w:rsid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Prisideda siekiant lyčių lygybės ir draudžia diskriminaciją dėl lyties visuomenės informavimo priemonėse.</w:t>
      </w:r>
    </w:p>
    <w:p w14:paraId="7C87C960" w14:textId="77777777" w:rsid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 xml:space="preserve">Skatina </w:t>
      </w:r>
      <w:r>
        <w:rPr>
          <w:rFonts w:ascii="Times New Roman" w:hAnsi="Times New Roman" w:cs="Times New Roman"/>
          <w:sz w:val="24"/>
          <w:szCs w:val="24"/>
          <w:lang w:val="lt-LT"/>
        </w:rPr>
        <w:t>visų darbuotojų</w:t>
      </w:r>
      <w:r w:rsidRPr="007C5F89">
        <w:rPr>
          <w:rFonts w:ascii="Times New Roman" w:hAnsi="Times New Roman" w:cs="Times New Roman"/>
          <w:sz w:val="24"/>
          <w:szCs w:val="24"/>
          <w:lang w:val="lt-LT"/>
        </w:rPr>
        <w:t xml:space="preserve"> motyvaciją ir gebėjimus dalyvauti priimant sprendimus, kuria karjerai palankią aplinką.</w:t>
      </w:r>
    </w:p>
    <w:p w14:paraId="004553A0" w14:textId="77777777" w:rsidR="000A6845" w:rsidRP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Skatina nediskriminacinį požiūrį į moteris ir vyrus naudojamoje darbuotojų mokymo medžiagoje.</w:t>
      </w:r>
    </w:p>
    <w:p w14:paraId="7EA5DC64" w14:textId="77777777" w:rsidR="000A6845" w:rsidRP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Formuoja nediskriminacinį moterų ir vyrų įvaizdį tiek pateikiamoje informacijoje, tiek reklamose.</w:t>
      </w:r>
    </w:p>
    <w:p w14:paraId="3C04DC2B" w14:textId="77777777" w:rsidR="000A6845" w:rsidRPr="000A6845"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Skatina nevyriausybinių organizacijų aktyvumą aplinkos srityje integruojant lyčių aspektą.</w:t>
      </w:r>
    </w:p>
    <w:p w14:paraId="217F3ECE" w14:textId="77777777" w:rsidR="00A13459" w:rsidRDefault="00A13459"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Taiko nulinės tolerancijos politiką seksualiniam priekabiavimui darbe.</w:t>
      </w:r>
    </w:p>
    <w:p w14:paraId="29992EDE" w14:textId="77777777" w:rsidR="00A059E3" w:rsidRPr="007C5F89" w:rsidRDefault="00B63186" w:rsidP="002C32FB">
      <w:pPr>
        <w:pStyle w:val="ListParagraph"/>
        <w:numPr>
          <w:ilvl w:val="2"/>
          <w:numId w:val="2"/>
        </w:numPr>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Suteikdama</w:t>
      </w:r>
      <w:r w:rsidR="00A059E3" w:rsidRPr="007C5F89">
        <w:rPr>
          <w:rFonts w:ascii="Times New Roman" w:hAnsi="Times New Roman" w:cs="Times New Roman"/>
          <w:sz w:val="24"/>
          <w:szCs w:val="24"/>
          <w:lang w:val="lt-LT"/>
        </w:rPr>
        <w:t xml:space="preserve"> informaciją apie paslaugas užtikrina, kad joje nebūtų išreiškiamas pažeminimas, paniekinimas arba teisių apribojimas ar privilegijų teikimas dėl asmens lyties ir formuojamos visuomenės nuostatos, kad viena lytis pranašesnė už kitą.</w:t>
      </w:r>
    </w:p>
    <w:p w14:paraId="74A7BFCE" w14:textId="77777777" w:rsidR="00A059E3" w:rsidRPr="007C5F89" w:rsidRDefault="00A059E3"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 xml:space="preserve">Darbuotojų atrankos skelbimuose nenurodo, kurios lyties darbuotojo </w:t>
      </w:r>
      <w:r w:rsidR="00F11FE6">
        <w:rPr>
          <w:rFonts w:ascii="Times New Roman" w:hAnsi="Times New Roman" w:cs="Times New Roman"/>
          <w:sz w:val="24"/>
          <w:szCs w:val="24"/>
          <w:lang w:val="lt-LT"/>
        </w:rPr>
        <w:t>įstaiga</w:t>
      </w:r>
      <w:r w:rsidRPr="007C5F89">
        <w:rPr>
          <w:rFonts w:ascii="Times New Roman" w:hAnsi="Times New Roman" w:cs="Times New Roman"/>
          <w:sz w:val="24"/>
          <w:szCs w:val="24"/>
          <w:lang w:val="lt-LT"/>
        </w:rPr>
        <w:t xml:space="preserve"> pageidauja, išskyrus atvejus, kai atliekamas tam tikras darbas, kurį atlikti gali tik konkrečios lyties asmuo, kai dėl konkrečių profesinės veiklos rūšių pobūdžio arba dėl jų vykdymo sąlygų lytis yra būtinas (neišvengiamas) ir lemiantis profesinis reikalavimas, šis traktavimas yra teisėtas ir reikalavimas yra tinkamas (proporcingas).</w:t>
      </w:r>
    </w:p>
    <w:p w14:paraId="627634C6" w14:textId="77777777" w:rsidR="00392AB2" w:rsidRPr="000A6845" w:rsidRDefault="00392AB2"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Skatina darbuotojų domėjimąsi knygomis ir literatūra, dalyvavimą kultūrinėse iniciatyvose, įsitraukimą į nevyriausybinių organizacijų veiklą.</w:t>
      </w:r>
    </w:p>
    <w:p w14:paraId="6BD38258" w14:textId="77777777" w:rsidR="00183112" w:rsidRPr="007C5F89" w:rsidRDefault="000A6845" w:rsidP="002C32FB">
      <w:pPr>
        <w:pStyle w:val="ListParagraph"/>
        <w:numPr>
          <w:ilvl w:val="2"/>
          <w:numId w:val="2"/>
        </w:numPr>
        <w:ind w:left="0" w:firstLine="720"/>
        <w:jc w:val="both"/>
        <w:rPr>
          <w:rFonts w:ascii="Times New Roman" w:hAnsi="Times New Roman" w:cs="Times New Roman"/>
          <w:sz w:val="24"/>
          <w:szCs w:val="24"/>
          <w:lang w:val="lt-LT"/>
        </w:rPr>
      </w:pPr>
      <w:r w:rsidRPr="007C5F89">
        <w:rPr>
          <w:rFonts w:ascii="Times New Roman" w:hAnsi="Times New Roman" w:cs="Times New Roman"/>
          <w:sz w:val="24"/>
          <w:szCs w:val="24"/>
          <w:lang w:val="lt-LT"/>
        </w:rPr>
        <w:t>Informuoja darbuotojus apie sveikatą stiprinančio vyrų ir moterų elgesio įtaką sveiko gyvenimo trukmei, didina darbuotojų suinteresuotumą sveikai gyventi ir aktyviai dalyvauti sveikatinimo veikloje.</w:t>
      </w:r>
      <w:r w:rsidR="00F11FE6" w:rsidRPr="007C5F89">
        <w:rPr>
          <w:rFonts w:ascii="Times New Roman" w:hAnsi="Times New Roman" w:cs="Times New Roman"/>
          <w:sz w:val="24"/>
          <w:szCs w:val="24"/>
          <w:lang w:val="lt-LT"/>
        </w:rPr>
        <w:t xml:space="preserve"> </w:t>
      </w:r>
    </w:p>
    <w:p w14:paraId="2C3C51D2" w14:textId="16BB0773" w:rsidR="00183112" w:rsidRDefault="00183112" w:rsidP="00F11FE6">
      <w:pPr>
        <w:spacing w:line="360" w:lineRule="auto"/>
        <w:ind w:firstLine="709"/>
        <w:rPr>
          <w:rFonts w:ascii="Times New Roman" w:hAnsi="Times New Roman" w:cs="Times New Roman"/>
          <w:sz w:val="24"/>
          <w:szCs w:val="24"/>
          <w:lang w:val="lt-LT"/>
        </w:rPr>
      </w:pPr>
    </w:p>
    <w:p w14:paraId="201988DE" w14:textId="32707D85" w:rsidR="002C32FB" w:rsidRPr="007C5F89" w:rsidRDefault="002C32FB" w:rsidP="002C32FB">
      <w:pPr>
        <w:spacing w:line="360" w:lineRule="auto"/>
        <w:ind w:firstLine="709"/>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w:t>
      </w:r>
      <w:bookmarkStart w:id="0" w:name="_GoBack"/>
      <w:bookmarkEnd w:id="0"/>
    </w:p>
    <w:sectPr w:rsidR="002C32FB" w:rsidRPr="007C5F89" w:rsidSect="00DD0F31">
      <w:headerReference w:type="default" r:id="rId7"/>
      <w:footerReference w:type="default" r:id="rId8"/>
      <w:pgSz w:w="12240" w:h="15840"/>
      <w:pgMar w:top="1135" w:right="90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745CD" w14:textId="77777777" w:rsidR="008C20BD" w:rsidRDefault="008C20BD" w:rsidP="007C5F89">
      <w:r>
        <w:separator/>
      </w:r>
    </w:p>
  </w:endnote>
  <w:endnote w:type="continuationSeparator" w:id="0">
    <w:p w14:paraId="522F5087" w14:textId="77777777" w:rsidR="008C20BD" w:rsidRDefault="008C20BD" w:rsidP="007C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544A" w14:textId="689725C1" w:rsidR="00201A2E" w:rsidRPr="00201A2E" w:rsidRDefault="00201A2E">
    <w:pPr>
      <w:pStyle w:val="Footer"/>
      <w:jc w:val="center"/>
      <w:rPr>
        <w:rFonts w:ascii="Times New Roman" w:hAnsi="Times New Roman" w:cs="Times New Roman"/>
      </w:rPr>
    </w:pPr>
  </w:p>
  <w:p w14:paraId="5A9D2389" w14:textId="77777777" w:rsidR="00201A2E" w:rsidRDefault="00201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56AF" w14:textId="77777777" w:rsidR="008C20BD" w:rsidRDefault="008C20BD" w:rsidP="007C5F89">
      <w:r>
        <w:separator/>
      </w:r>
    </w:p>
  </w:footnote>
  <w:footnote w:type="continuationSeparator" w:id="0">
    <w:p w14:paraId="085434E6" w14:textId="77777777" w:rsidR="008C20BD" w:rsidRDefault="008C20BD" w:rsidP="007C5F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9302"/>
      <w:docPartObj>
        <w:docPartGallery w:val="Page Numbers (Top of Page)"/>
        <w:docPartUnique/>
      </w:docPartObj>
    </w:sdtPr>
    <w:sdtEndPr>
      <w:rPr>
        <w:noProof/>
      </w:rPr>
    </w:sdtEndPr>
    <w:sdtContent>
      <w:p w14:paraId="65E46BDB" w14:textId="3031922D" w:rsidR="002C32FB" w:rsidRDefault="002C32F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BDA34D6" w14:textId="77777777" w:rsidR="007C5F89" w:rsidRDefault="007C5F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742"/>
    <w:multiLevelType w:val="multilevel"/>
    <w:tmpl w:val="F0745B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A57263"/>
    <w:multiLevelType w:val="hybridMultilevel"/>
    <w:tmpl w:val="37C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9F"/>
    <w:rsid w:val="00017061"/>
    <w:rsid w:val="0007609F"/>
    <w:rsid w:val="000A6845"/>
    <w:rsid w:val="000D793B"/>
    <w:rsid w:val="00136679"/>
    <w:rsid w:val="00180210"/>
    <w:rsid w:val="00183112"/>
    <w:rsid w:val="001B4AF3"/>
    <w:rsid w:val="001C6901"/>
    <w:rsid w:val="001D703F"/>
    <w:rsid w:val="001F3AA0"/>
    <w:rsid w:val="002016DA"/>
    <w:rsid w:val="00201A2E"/>
    <w:rsid w:val="0020365E"/>
    <w:rsid w:val="00284422"/>
    <w:rsid w:val="00294A5E"/>
    <w:rsid w:val="002C32FB"/>
    <w:rsid w:val="002D0E48"/>
    <w:rsid w:val="00392AB2"/>
    <w:rsid w:val="00396282"/>
    <w:rsid w:val="003B14F4"/>
    <w:rsid w:val="003C6705"/>
    <w:rsid w:val="00415196"/>
    <w:rsid w:val="00443E96"/>
    <w:rsid w:val="004C345D"/>
    <w:rsid w:val="004F336E"/>
    <w:rsid w:val="005B6D52"/>
    <w:rsid w:val="005D3169"/>
    <w:rsid w:val="005D682B"/>
    <w:rsid w:val="005F37EA"/>
    <w:rsid w:val="006233A3"/>
    <w:rsid w:val="006871A0"/>
    <w:rsid w:val="006C37CB"/>
    <w:rsid w:val="00762833"/>
    <w:rsid w:val="007B51E1"/>
    <w:rsid w:val="007C5F89"/>
    <w:rsid w:val="007D1961"/>
    <w:rsid w:val="007D6DB7"/>
    <w:rsid w:val="007E19D2"/>
    <w:rsid w:val="007E3FEA"/>
    <w:rsid w:val="007F2B92"/>
    <w:rsid w:val="008313F4"/>
    <w:rsid w:val="00897F9D"/>
    <w:rsid w:val="008C20BD"/>
    <w:rsid w:val="009567C6"/>
    <w:rsid w:val="009A6152"/>
    <w:rsid w:val="009B03E3"/>
    <w:rsid w:val="009C0F66"/>
    <w:rsid w:val="00A059E3"/>
    <w:rsid w:val="00A13459"/>
    <w:rsid w:val="00AC537C"/>
    <w:rsid w:val="00AE674A"/>
    <w:rsid w:val="00B16AF5"/>
    <w:rsid w:val="00B63186"/>
    <w:rsid w:val="00C32CAF"/>
    <w:rsid w:val="00C4159B"/>
    <w:rsid w:val="00C5033D"/>
    <w:rsid w:val="00C51FB9"/>
    <w:rsid w:val="00C56D4F"/>
    <w:rsid w:val="00C87582"/>
    <w:rsid w:val="00C935C4"/>
    <w:rsid w:val="00CF4490"/>
    <w:rsid w:val="00D06F49"/>
    <w:rsid w:val="00D20249"/>
    <w:rsid w:val="00D81AD8"/>
    <w:rsid w:val="00DC0A64"/>
    <w:rsid w:val="00DD0F31"/>
    <w:rsid w:val="00E04F2A"/>
    <w:rsid w:val="00E61374"/>
    <w:rsid w:val="00E65B66"/>
    <w:rsid w:val="00E87167"/>
    <w:rsid w:val="00EB36D0"/>
    <w:rsid w:val="00EC0B98"/>
    <w:rsid w:val="00ED67AA"/>
    <w:rsid w:val="00EE0B64"/>
    <w:rsid w:val="00F11FE6"/>
    <w:rsid w:val="00F432B7"/>
    <w:rsid w:val="00F4595C"/>
    <w:rsid w:val="00F7755C"/>
    <w:rsid w:val="00F806B8"/>
    <w:rsid w:val="00FA1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CD20"/>
  <w15:docId w15:val="{4BA27D23-F22C-4935-A04F-9277918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12"/>
    <w:pPr>
      <w:ind w:left="720"/>
    </w:pPr>
  </w:style>
  <w:style w:type="paragraph" w:styleId="Header">
    <w:name w:val="header"/>
    <w:basedOn w:val="Normal"/>
    <w:link w:val="HeaderChar"/>
    <w:uiPriority w:val="99"/>
    <w:unhideWhenUsed/>
    <w:rsid w:val="007C5F89"/>
    <w:pPr>
      <w:tabs>
        <w:tab w:val="center" w:pos="4513"/>
        <w:tab w:val="right" w:pos="9026"/>
      </w:tabs>
    </w:pPr>
  </w:style>
  <w:style w:type="character" w:customStyle="1" w:styleId="HeaderChar">
    <w:name w:val="Header Char"/>
    <w:basedOn w:val="DefaultParagraphFont"/>
    <w:link w:val="Header"/>
    <w:uiPriority w:val="99"/>
    <w:rsid w:val="007C5F89"/>
    <w:rPr>
      <w:rFonts w:ascii="Calibri" w:hAnsi="Calibri" w:cs="Calibri"/>
    </w:rPr>
  </w:style>
  <w:style w:type="paragraph" w:styleId="Footer">
    <w:name w:val="footer"/>
    <w:basedOn w:val="Normal"/>
    <w:link w:val="FooterChar"/>
    <w:uiPriority w:val="99"/>
    <w:unhideWhenUsed/>
    <w:rsid w:val="007C5F89"/>
    <w:pPr>
      <w:tabs>
        <w:tab w:val="center" w:pos="4513"/>
        <w:tab w:val="right" w:pos="9026"/>
      </w:tabs>
    </w:pPr>
  </w:style>
  <w:style w:type="character" w:customStyle="1" w:styleId="FooterChar">
    <w:name w:val="Footer Char"/>
    <w:basedOn w:val="DefaultParagraphFont"/>
    <w:link w:val="Footer"/>
    <w:uiPriority w:val="99"/>
    <w:rsid w:val="007C5F89"/>
    <w:rPr>
      <w:rFonts w:ascii="Calibri" w:hAnsi="Calibri" w:cs="Calibri"/>
    </w:rPr>
  </w:style>
  <w:style w:type="character" w:styleId="CommentReference">
    <w:name w:val="annotation reference"/>
    <w:basedOn w:val="DefaultParagraphFont"/>
    <w:uiPriority w:val="99"/>
    <w:semiHidden/>
    <w:unhideWhenUsed/>
    <w:rsid w:val="001B4AF3"/>
    <w:rPr>
      <w:sz w:val="16"/>
      <w:szCs w:val="16"/>
    </w:rPr>
  </w:style>
  <w:style w:type="paragraph" w:styleId="CommentText">
    <w:name w:val="annotation text"/>
    <w:basedOn w:val="Normal"/>
    <w:link w:val="CommentTextChar"/>
    <w:uiPriority w:val="99"/>
    <w:semiHidden/>
    <w:unhideWhenUsed/>
    <w:rsid w:val="001B4AF3"/>
    <w:rPr>
      <w:sz w:val="20"/>
      <w:szCs w:val="20"/>
    </w:rPr>
  </w:style>
  <w:style w:type="character" w:customStyle="1" w:styleId="CommentTextChar">
    <w:name w:val="Comment Text Char"/>
    <w:basedOn w:val="DefaultParagraphFont"/>
    <w:link w:val="CommentText"/>
    <w:uiPriority w:val="99"/>
    <w:semiHidden/>
    <w:rsid w:val="001B4A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4AF3"/>
    <w:rPr>
      <w:b/>
      <w:bCs/>
    </w:rPr>
  </w:style>
  <w:style w:type="character" w:customStyle="1" w:styleId="CommentSubjectChar">
    <w:name w:val="Comment Subject Char"/>
    <w:basedOn w:val="CommentTextChar"/>
    <w:link w:val="CommentSubject"/>
    <w:uiPriority w:val="99"/>
    <w:semiHidden/>
    <w:rsid w:val="001B4AF3"/>
    <w:rPr>
      <w:rFonts w:ascii="Calibri" w:hAnsi="Calibri" w:cs="Calibri"/>
      <w:b/>
      <w:bCs/>
      <w:sz w:val="20"/>
      <w:szCs w:val="20"/>
    </w:rPr>
  </w:style>
  <w:style w:type="paragraph" w:styleId="BalloonText">
    <w:name w:val="Balloon Text"/>
    <w:basedOn w:val="Normal"/>
    <w:link w:val="BalloonTextChar"/>
    <w:uiPriority w:val="99"/>
    <w:semiHidden/>
    <w:unhideWhenUsed/>
    <w:rsid w:val="001B4AF3"/>
    <w:rPr>
      <w:rFonts w:ascii="Tahoma" w:hAnsi="Tahoma" w:cs="Tahoma"/>
      <w:sz w:val="16"/>
      <w:szCs w:val="16"/>
    </w:rPr>
  </w:style>
  <w:style w:type="character" w:customStyle="1" w:styleId="BalloonTextChar">
    <w:name w:val="Balloon Text Char"/>
    <w:basedOn w:val="DefaultParagraphFont"/>
    <w:link w:val="BalloonText"/>
    <w:uiPriority w:val="99"/>
    <w:semiHidden/>
    <w:rsid w:val="001B4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546">
      <w:bodyDiv w:val="1"/>
      <w:marLeft w:val="0"/>
      <w:marRight w:val="0"/>
      <w:marTop w:val="0"/>
      <w:marBottom w:val="0"/>
      <w:divBdr>
        <w:top w:val="none" w:sz="0" w:space="0" w:color="auto"/>
        <w:left w:val="none" w:sz="0" w:space="0" w:color="auto"/>
        <w:bottom w:val="none" w:sz="0" w:space="0" w:color="auto"/>
        <w:right w:val="none" w:sz="0" w:space="0" w:color="auto"/>
      </w:divBdr>
    </w:div>
    <w:div w:id="574559884">
      <w:bodyDiv w:val="1"/>
      <w:marLeft w:val="0"/>
      <w:marRight w:val="0"/>
      <w:marTop w:val="0"/>
      <w:marBottom w:val="0"/>
      <w:divBdr>
        <w:top w:val="none" w:sz="0" w:space="0" w:color="auto"/>
        <w:left w:val="none" w:sz="0" w:space="0" w:color="auto"/>
        <w:bottom w:val="none" w:sz="0" w:space="0" w:color="auto"/>
        <w:right w:val="none" w:sz="0" w:space="0" w:color="auto"/>
      </w:divBdr>
    </w:div>
    <w:div w:id="14386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Saugi darbovietė</dc:creator>
  <cp:lastModifiedBy>School</cp:lastModifiedBy>
  <cp:revision>2</cp:revision>
  <cp:lastPrinted>2020-10-28T12:04:00Z</cp:lastPrinted>
  <dcterms:created xsi:type="dcterms:W3CDTF">2021-12-03T11:42:00Z</dcterms:created>
  <dcterms:modified xsi:type="dcterms:W3CDTF">2021-12-03T11:42:00Z</dcterms:modified>
</cp:coreProperties>
</file>